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9" w:lineRule="exact"/>
        <w:rPr>
          <w:rFonts w:ascii="黑体" w:hAnsi="黑体" w:eastAsia="黑体" w:cs="黑体"/>
          <w:bCs/>
          <w:sz w:val="32"/>
          <w:szCs w:val="40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附件1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第三十二届哈尔滨国际经济贸易洽谈会</w:t>
      </w:r>
    </w:p>
    <w:p>
      <w:pPr>
        <w:spacing w:line="60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展览规划</w:t>
      </w:r>
      <w:bookmarkStart w:id="1" w:name="_GoBack"/>
      <w:bookmarkEnd w:id="1"/>
      <w:r>
        <w:rPr>
          <w:rFonts w:hint="eastAsia" w:ascii="方正小标宋简体" w:eastAsia="方正小标宋简体"/>
          <w:spacing w:val="-4"/>
          <w:sz w:val="44"/>
          <w:szCs w:val="44"/>
        </w:rPr>
        <w:t>及主要活动</w:t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1E1F26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E1F26"/>
          <w:kern w:val="0"/>
          <w:sz w:val="32"/>
          <w:szCs w:val="32"/>
          <w:shd w:val="clear" w:color="auto" w:fill="FFFFFF"/>
        </w:rPr>
        <w:t xml:space="preserve">一、展览规划 </w:t>
      </w:r>
    </w:p>
    <w:p>
      <w:pPr>
        <w:adjustRightInd w:val="0"/>
        <w:snapToGrid w:val="0"/>
        <w:spacing w:line="600" w:lineRule="exact"/>
        <w:ind w:firstLine="643" w:firstLineChars="200"/>
        <w:rPr>
          <w:rStyle w:val="8"/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1.</w:t>
      </w:r>
      <w:r>
        <w:rPr>
          <w:rStyle w:val="8"/>
          <w:rFonts w:hint="eastAsia" w:ascii="仿宋_GB2312" w:hAnsi="楷体" w:eastAsia="仿宋_GB2312" w:cs="楷体"/>
          <w:b/>
          <w:bCs/>
          <w:sz w:val="32"/>
          <w:szCs w:val="32"/>
        </w:rPr>
        <w:t>线下展览设置</w:t>
      </w:r>
      <w:r>
        <w:rPr>
          <w:rStyle w:val="8"/>
          <w:rFonts w:hint="eastAsia" w:ascii="仿宋_GB2312" w:hAnsi="楷体" w:eastAsia="仿宋_GB2312" w:cs="楷体"/>
          <w:b/>
          <w:bCs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（1）科技创新展区。展示数字经济、平台经济、绿色低碳、人工智能、智慧城市、智能家居等内容，分设黑龙江科技成果高质量转化展。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（2）服务贸易展区。展示中国（黑龙江）自贸试验区、经开区、高开区、综保区等，以及金融服务、电子商务、老字号、新零售与新消费等内容，分设“体育+”展。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（3）区域合作展区。展示各省（区、市）在高端装备、机械制造、工业自动化、基础设施互联互通等领域的项目、技术、成果、产品。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（4）全面振兴展区。展示黑龙江省“六个强省”建设成果，以及现代农业、高新技术、对外开放、营商环境、林下经济等内容，分设时尚文化展。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（5）品牌推广展区。展示中小微企业优质商品、营销渠道、体验方式、宣传载体、创业创新，以及品牌孵化器、品牌服务商、品牌加盟商等。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（6）进口商品展区。展示国外及港澳台地区先进技术、地方特色、投资合作项目、人文交流成果、高端消费产品等内容，分设出口商品转内销展。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（7）机电设备展区（室外篷房）。展示食品加工与包装机械、木工机械、水处理设备、路桥与矿山机械设备及配件、五金工具、汽车配件、物流与供应链设备技术、医疗器械、防疫物资、机电产品等。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（8）大型机械展区（室外展场）。展示工程机械、农业和林业机械、生物质能源技术设备、大型客货车、乘用车、市政环保设备、冰雪装备、户外休闲设施等。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（9）应急装备展区（室外展场）。展示水域救援装备、地震救援装备、智能工程救援装备、全地形应急救援装备等。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2.线上展览设置。</w:t>
      </w:r>
      <w:r>
        <w:rPr>
          <w:rFonts w:hint="eastAsia" w:ascii="仿宋_GB2312" w:hAnsi="楷体" w:eastAsia="仿宋_GB2312" w:cs="楷体"/>
          <w:sz w:val="32"/>
          <w:szCs w:val="32"/>
        </w:rPr>
        <w:t xml:space="preserve"> </w:t>
      </w:r>
      <w:r>
        <w:rPr>
          <w:rFonts w:hint="eastAsia" w:ascii="仿宋_GB2312" w:hAnsi="楷体" w:eastAsia="仿宋_GB2312" w:cs="楷体"/>
          <w:sz w:val="32"/>
          <w:szCs w:val="32"/>
        </w:rPr>
        <w:br w:type="textWrapping"/>
      </w:r>
      <w:r>
        <w:rPr>
          <w:rFonts w:ascii="Calibri" w:hAnsi="Calibri" w:eastAsia="仿宋_GB2312" w:cs="Calibri"/>
          <w:sz w:val="32"/>
          <w:szCs w:val="32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（1）数字虚拟展厅；（2）360°全景展示；（3）平面w展览展示。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线上平台功能包括：展览展示、展览服务、新闻中心、主要活动等。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1E1F26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1E1F26"/>
          <w:sz w:val="32"/>
          <w:szCs w:val="32"/>
          <w:shd w:val="clear" w:color="auto" w:fill="FFFFFF"/>
        </w:rPr>
        <w:t>二、主要活动</w:t>
      </w:r>
      <w:bookmarkStart w:id="0" w:name="hd"/>
      <w:bookmarkEnd w:id="0"/>
      <w:r>
        <w:rPr>
          <w:rFonts w:hint="eastAsia" w:ascii="黑体" w:hAnsi="黑体" w:eastAsia="黑体" w:cs="黑体"/>
          <w:color w:val="1E1F26"/>
          <w:sz w:val="32"/>
          <w:szCs w:val="32"/>
          <w:shd w:val="clear" w:color="auto" w:fill="FFFFFF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1.第三十二届哈洽会开幕式暨2022“一带一路”工商领袖峰会和“一带一路”工商协会联盟（BRICA）哈尔滨峰会。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2.中俄经济合作高层智库论坛。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3.白俄罗斯制造商与黑龙江省工商界论坛。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4.首届海峡两岸食品产业高峰论坛。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5.海峡两岸青年创新创业活动周（2022年青创发展研讨主题活动）。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6.天鹅颐养联盟大会。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7.2022国际产学研用合作会议。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8.中国黑龙江-俄罗斯远东进出口贸易主题推介会。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9.黑龙江省体育产业高峰论坛。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10.中国（黑龙江）-俄罗斯经贸合作暨黑龙江省农投集团第二届全球招商云洽会。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11.小康龙江招商推介会暨“乡村振兴”专场直播活动。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12.首批黑龙江礼物入库名单公布会。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13.黑龙江省文旅产业合作商大会。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14.黑龙江省渔业产业高峰论坛。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15.“新大桥时代下”（黑河-布市）跨境产业集群招商推介活动。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16.齐齐哈尔烤肉产业推介会。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17.森林产业发展论坛。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18.伊春市招商项目推介会、新闻发布会和合作项目签约仪式。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19.七台河市招商引资推介会。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1E1F2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20.大兴安岭地区招商签约仪式。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jMxMDhkZDYyYWU2ZDU5NDRmY2QyYTAyMTJiN2QifQ=="/>
  </w:docVars>
  <w:rsids>
    <w:rsidRoot w:val="000A3210"/>
    <w:rsid w:val="000A3210"/>
    <w:rsid w:val="000F5996"/>
    <w:rsid w:val="00AC6892"/>
    <w:rsid w:val="00C629FF"/>
    <w:rsid w:val="391E182B"/>
    <w:rsid w:val="457B24EF"/>
    <w:rsid w:val="4F640DE6"/>
    <w:rsid w:val="59083958"/>
    <w:rsid w:val="7830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 w:eastAsia="PMingLiU" w:cs="Calibri"/>
      <w:sz w:val="28"/>
      <w:szCs w:val="28"/>
      <w:lang w:eastAsia="zh-TW"/>
    </w:rPr>
  </w:style>
  <w:style w:type="paragraph" w:styleId="3">
    <w:name w:val="Body Text"/>
    <w:qFormat/>
    <w:uiPriority w:val="0"/>
    <w:pPr>
      <w:widowControl w:val="0"/>
      <w:jc w:val="center"/>
    </w:pPr>
    <w:rPr>
      <w:rFonts w:ascii="仿宋_GB2312" w:hAnsi="Calibri" w:eastAsia="仿宋_GB2312" w:cs="Times New Roman"/>
      <w:kern w:val="2"/>
      <w:sz w:val="31"/>
      <w:szCs w:val="24"/>
      <w:lang w:val="en-US" w:eastAsia="zh-CN" w:bidi="ar-SA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1055</Characters>
  <Lines>8</Lines>
  <Paragraphs>2</Paragraphs>
  <TotalTime>2</TotalTime>
  <ScaleCrop>false</ScaleCrop>
  <LinksUpToDate>false</LinksUpToDate>
  <CharactersWithSpaces>1238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2022-05-07T07:42:00Z</dcterms:created>
  <dc:creator>YOGA</dc:creator>
  <cp:lastModifiedBy>administrator</cp:lastModifiedBy>
  <dcterms:modified xsi:type="dcterms:W3CDTF">2022-05-10T02:41:03Z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62662526B8F9418CB44BA4558FF3F81C</vt:lpwstr>
  </property>
</Properties>
</file>